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AD" w:rsidRDefault="00686A91">
      <w:bookmarkStart w:id="0" w:name="_GoBack"/>
      <w:bookmarkEnd w:id="0"/>
      <w:r>
        <w:rPr>
          <w:b/>
          <w:bCs/>
          <w:color w:val="222222"/>
        </w:rPr>
        <w:t>Training Title:</w:t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</w:rPr>
        <w:t xml:space="preserve">Managing Medical Marijuana in the Workplace </w:t>
      </w:r>
    </w:p>
    <w:p w:rsidR="00B053AD" w:rsidRDefault="00B053AD"/>
    <w:p w:rsidR="00B053AD" w:rsidRDefault="00686A91">
      <w:r>
        <w:rPr>
          <w:b/>
          <w:bCs/>
        </w:rPr>
        <w:t>Presented by: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Timothy Holly, Partner</w:t>
      </w:r>
    </w:p>
    <w:p w:rsidR="00B053AD" w:rsidRDefault="00686A91">
      <w:r>
        <w:tab/>
      </w:r>
      <w:r>
        <w:tab/>
      </w:r>
      <w:r>
        <w:tab/>
      </w:r>
      <w:r>
        <w:tab/>
      </w:r>
      <w:r>
        <w:rPr>
          <w:b/>
          <w:bCs/>
        </w:rPr>
        <w:t>Connolly Gallagher LLP</w:t>
      </w:r>
    </w:p>
    <w:p w:rsidR="00B053AD" w:rsidRDefault="00B053AD"/>
    <w:p w:rsidR="00B053AD" w:rsidRDefault="00686A91">
      <w:r>
        <w:rPr>
          <w:b/>
          <w:bCs/>
        </w:rPr>
        <w:t xml:space="preserve">Meeting Location:  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Date:  </w:t>
      </w:r>
      <w:r>
        <w:t>Tuesday, January 15, 2019</w:t>
      </w:r>
    </w:p>
    <w:p w:rsidR="00B053AD" w:rsidRDefault="00686A91">
      <w:r>
        <w:t>Dover Downs Hotel and Casino</w:t>
      </w:r>
      <w:r>
        <w:tab/>
      </w:r>
      <w:r>
        <w:tab/>
      </w:r>
      <w:r>
        <w:tab/>
      </w:r>
      <w:r>
        <w:rPr>
          <w:b/>
          <w:bCs/>
        </w:rPr>
        <w:t xml:space="preserve">Timeframe:  </w:t>
      </w:r>
    </w:p>
    <w:p w:rsidR="00B053AD" w:rsidRDefault="00686A91">
      <w:r>
        <w:t xml:space="preserve">Festival Buffet </w:t>
      </w:r>
      <w:r>
        <w:t>Restaurant Meeting Room</w:t>
      </w:r>
      <w:r>
        <w:tab/>
      </w:r>
      <w:r>
        <w:tab/>
      </w:r>
      <w:r>
        <w:t xml:space="preserve">  </w:t>
      </w:r>
      <w:r>
        <w:rPr>
          <w:b/>
          <w:bCs/>
        </w:rPr>
        <w:t>Networking</w:t>
      </w:r>
      <w:r>
        <w:t>   5:30 – 5:45 PM</w:t>
      </w:r>
      <w:r>
        <w:br/>
        <w:t>1131 North DuPont Highway</w:t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b/>
          <w:bCs/>
        </w:rPr>
        <w:t>Dinner</w:t>
      </w:r>
      <w:r>
        <w:t xml:space="preserve">         </w:t>
      </w:r>
      <w:r>
        <w:tab/>
      </w:r>
      <w:r>
        <w:t xml:space="preserve"> 5:45 – 6:15 PM</w:t>
      </w:r>
      <w:r>
        <w:br/>
        <w:t>Dover, DE 19901</w:t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rPr>
          <w:b/>
          <w:bCs/>
        </w:rPr>
        <w:t>Program</w:t>
      </w:r>
      <w:r>
        <w:t xml:space="preserve">     </w:t>
      </w:r>
      <w:r>
        <w:tab/>
      </w:r>
      <w:r>
        <w:t xml:space="preserve"> 6:15 – 7:30 PM</w:t>
      </w:r>
    </w:p>
    <w:p w:rsidR="00B053AD" w:rsidRDefault="00686A91">
      <w:pPr>
        <w:jc w:val="center"/>
      </w:pPr>
      <w:r>
        <w:br/>
      </w:r>
      <w:r>
        <w:rPr>
          <w:b/>
          <w:bCs/>
        </w:rPr>
        <w:t>Agenda:</w:t>
      </w:r>
    </w:p>
    <w:p w:rsidR="00B053AD" w:rsidRDefault="00B053AD">
      <w:pPr>
        <w:jc w:val="center"/>
      </w:pPr>
    </w:p>
    <w:p w:rsidR="00B053AD" w:rsidRDefault="00686A91">
      <w:pPr>
        <w:jc w:val="center"/>
      </w:pPr>
      <w:r>
        <w:rPr>
          <w:b/>
          <w:bCs/>
        </w:rPr>
        <w:t>Welcome from President</w:t>
      </w:r>
    </w:p>
    <w:p w:rsidR="00B053AD" w:rsidRDefault="00686A91">
      <w:pPr>
        <w:jc w:val="center"/>
      </w:pPr>
      <w:r>
        <w:rPr>
          <w:b/>
          <w:bCs/>
        </w:rPr>
        <w:t>Overview of SHRM/Chapter Purpose</w:t>
      </w:r>
    </w:p>
    <w:p w:rsidR="00B053AD" w:rsidRDefault="00686A91">
      <w:pPr>
        <w:jc w:val="center"/>
      </w:pPr>
      <w:r>
        <w:rPr>
          <w:b/>
          <w:bCs/>
        </w:rPr>
        <w:t>Announcements</w:t>
      </w:r>
    </w:p>
    <w:p w:rsidR="00B053AD" w:rsidRDefault="00686A91">
      <w:pPr>
        <w:jc w:val="center"/>
      </w:pPr>
      <w:r>
        <w:rPr>
          <w:b/>
          <w:bCs/>
        </w:rPr>
        <w:t>Introdu</w:t>
      </w:r>
      <w:r>
        <w:rPr>
          <w:b/>
          <w:bCs/>
        </w:rPr>
        <w:t>ctions</w:t>
      </w:r>
    </w:p>
    <w:p w:rsidR="00B053AD" w:rsidRDefault="00686A91">
      <w:pPr>
        <w:jc w:val="center"/>
      </w:pPr>
      <w:r>
        <w:rPr>
          <w:b/>
          <w:bCs/>
        </w:rPr>
        <w:t>Evening Presentation:</w:t>
      </w:r>
    </w:p>
    <w:p w:rsidR="00B053AD" w:rsidRDefault="00B053AD">
      <w:pPr>
        <w:jc w:val="center"/>
      </w:pPr>
    </w:p>
    <w:p w:rsidR="00B053AD" w:rsidRDefault="00686A91">
      <w:pPr>
        <w:shd w:val="clear" w:color="auto" w:fill="FFFFFF"/>
      </w:pPr>
      <w:r>
        <w:t>Substance abuse and impairment are not new problems on work sites – but with the possible legalization of recreational and medical marijuana in the near future, it is more important than ever that managers and employees effect</w:t>
      </w:r>
      <w:r>
        <w:t>ively recognize and manage work productivity and safety risks of substance use, abuse, and impairment.</w:t>
      </w:r>
    </w:p>
    <w:p w:rsidR="00B053AD" w:rsidRDefault="00B053AD">
      <w:pPr>
        <w:shd w:val="clear" w:color="auto" w:fill="FFFFFF"/>
        <w:rPr>
          <w:sz w:val="20"/>
          <w:szCs w:val="20"/>
        </w:rPr>
      </w:pPr>
    </w:p>
    <w:p w:rsidR="00B053AD" w:rsidRDefault="00686A91">
      <w:pPr>
        <w:shd w:val="clear" w:color="auto" w:fill="FFFFFF"/>
      </w:pPr>
      <w:r>
        <w:t>Attend this presentation to find the answers and gain assistance in how to minimize the impact to accomplishing the mission of your business while compl</w:t>
      </w:r>
      <w:r>
        <w:t>ying with legal requirements and rights of your employees.  Some of the key topics presented will be:</w:t>
      </w:r>
    </w:p>
    <w:p w:rsidR="00B053AD" w:rsidRDefault="00B053AD"/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Stats About Drugs/Marijuana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Correlation with Alcohol Use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 xml:space="preserve">Effect on Attendance/Turnover 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 xml:space="preserve">Rights for Employers: </w:t>
      </w:r>
      <w:r>
        <w:rPr>
          <w:b/>
          <w:bCs/>
        </w:rPr>
        <w:t xml:space="preserve">Title I, Controlled Substances Act (“CSA”), Congress 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Protection for Recovering Addicts and Alcoholics</w:t>
      </w:r>
      <w:r>
        <w:rPr>
          <w:b/>
          <w:bCs/>
          <w:position w:val="1"/>
        </w:rPr>
        <w:t xml:space="preserve"> 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  <w:position w:val="1"/>
        </w:rPr>
        <w:t>Who is an individual with a disability in this scenario?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  <w:position w:val="1"/>
        </w:rPr>
        <w:t>When can employers discharge or deny employment?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Can an</w:t>
      </w:r>
      <w:r>
        <w:rPr>
          <w:b/>
          <w:bCs/>
        </w:rPr>
        <w:t xml:space="preserve"> employer prohibit use of drugs and alcohol at work or offsite?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Employer Drug Testing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What does “legal” use mean?</w:t>
      </w:r>
      <w:r>
        <w:rPr>
          <w:b/>
          <w:bCs/>
          <w:position w:val="1"/>
        </w:rPr>
        <w:t xml:space="preserve"> 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EAP program gone wrong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  <w:position w:val="1"/>
        </w:rPr>
        <w:t>Exceptions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Related-Cases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ADA Requirements</w:t>
      </w:r>
      <w:r>
        <w:rPr>
          <w:b/>
          <w:bCs/>
          <w:color w:val="404040"/>
          <w:position w:val="1"/>
        </w:rPr>
        <w:t xml:space="preserve"> 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Recru</w:t>
      </w:r>
      <w:r>
        <w:rPr>
          <w:b/>
          <w:bCs/>
        </w:rPr>
        <w:t>itment Considerations:  cardholder, testing, determining ‘under the influence’, hiring, firing, disciplining, etc.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  <w:position w:val="1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  <w:position w:val="1"/>
        </w:rPr>
        <w:t>How does this effect use off the premises, not on work hours?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  <w:position w:val="1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  <w:position w:val="1"/>
        </w:rPr>
        <w:t>When is “discrimination” permitted?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>How does this</w:t>
      </w:r>
      <w:r>
        <w:rPr>
          <w:b/>
          <w:bCs/>
        </w:rPr>
        <w:t xml:space="preserve"> impact FMLA?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 xml:space="preserve">Are there any Religious accommodation issues? 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 xml:space="preserve">How does it affect Workers Comp?  </w:t>
      </w:r>
    </w:p>
    <w:p w:rsidR="00B053AD" w:rsidRDefault="00686A91">
      <w:pPr>
        <w:ind w:left="720" w:hanging="360"/>
      </w:pPr>
      <w:r>
        <w:rPr>
          <w:rFonts w:ascii="Arial" w:eastAsia="Arial" w:hAnsi="Arial" w:cs="Arial"/>
        </w:rPr>
        <w:t>•</w:t>
      </w:r>
      <w:r>
        <w:rPr>
          <w:sz w:val="14"/>
          <w:szCs w:val="14"/>
        </w:rPr>
        <w:t xml:space="preserve">         </w:t>
      </w:r>
      <w:r>
        <w:rPr>
          <w:b/>
          <w:bCs/>
        </w:rPr>
        <w:t xml:space="preserve">What is legal and illegal in Delaware? </w:t>
      </w:r>
    </w:p>
    <w:p w:rsidR="00B053AD" w:rsidRDefault="00B053AD">
      <w:pPr>
        <w:jc w:val="center"/>
      </w:pPr>
    </w:p>
    <w:p w:rsidR="00B053AD" w:rsidRDefault="00686A91">
      <w:pPr>
        <w:jc w:val="center"/>
      </w:pPr>
      <w:r>
        <w:rPr>
          <w:b/>
          <w:bCs/>
        </w:rPr>
        <w:t>Questions &amp; Answer</w:t>
      </w:r>
    </w:p>
    <w:p w:rsidR="00B053AD" w:rsidRDefault="00686A91">
      <w:pPr>
        <w:jc w:val="center"/>
      </w:pPr>
      <w:r>
        <w:rPr>
          <w:b/>
          <w:bCs/>
        </w:rPr>
        <w:t>Final Comments &amp; Adjournment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(1.25 certification credits)</w:t>
      </w:r>
    </w:p>
    <w:sectPr w:rsidR="00B053AD">
      <w:pgSz w:w="12240" w:h="15840"/>
      <w:pgMar w:top="540" w:right="1440" w:bottom="1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AD"/>
    <w:rsid w:val="00686A91"/>
    <w:rsid w:val="00B0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45D23-8B0C-419E-99E3-5E9FEC1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F0D6D138.dotm</Template>
  <TotalTime>1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Evans</dc:creator>
  <cp:lastModifiedBy>Kristen Evans</cp:lastModifiedBy>
  <cp:revision>2</cp:revision>
  <dcterms:created xsi:type="dcterms:W3CDTF">2019-01-03T17:00:00Z</dcterms:created>
  <dcterms:modified xsi:type="dcterms:W3CDTF">2019-01-03T17:00:00Z</dcterms:modified>
</cp:coreProperties>
</file>